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7779" w14:textId="0645B3E6"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6D4DE3">
        <w:rPr>
          <w:rFonts w:ascii="Trebuchet MS" w:eastAsia="Arial" w:hAnsi="Trebuchet MS" w:cs="Arial"/>
          <w:b/>
          <w:spacing w:val="1"/>
          <w:sz w:val="24"/>
          <w:szCs w:val="24"/>
          <w:lang w:val="de-DE"/>
        </w:rPr>
        <w:t>3</w:t>
      </w:r>
      <w:r w:rsidR="001F4EA9">
        <w:rPr>
          <w:rFonts w:ascii="Trebuchet MS" w:eastAsia="Arial" w:hAnsi="Trebuchet MS" w:cs="Arial"/>
          <w:b/>
          <w:spacing w:val="1"/>
          <w:sz w:val="24"/>
          <w:szCs w:val="24"/>
          <w:lang w:val="de-DE"/>
        </w:rPr>
        <w:t xml:space="preserve"> / 20</w:t>
      </w:r>
      <w:r w:rsidR="00737D1E">
        <w:rPr>
          <w:rFonts w:ascii="Trebuchet MS" w:eastAsia="Arial" w:hAnsi="Trebuchet MS" w:cs="Arial"/>
          <w:b/>
          <w:spacing w:val="1"/>
          <w:sz w:val="24"/>
          <w:szCs w:val="24"/>
          <w:lang w:val="de-DE"/>
        </w:rPr>
        <w:t>2</w:t>
      </w:r>
      <w:r w:rsidR="00BB71B0">
        <w:rPr>
          <w:rFonts w:ascii="Trebuchet MS" w:eastAsia="Arial" w:hAnsi="Trebuchet MS" w:cs="Arial"/>
          <w:b/>
          <w:spacing w:val="1"/>
          <w:sz w:val="24"/>
          <w:szCs w:val="24"/>
          <w:lang w:val="de-DE"/>
        </w:rPr>
        <w:t>3</w:t>
      </w:r>
    </w:p>
    <w:p w14:paraId="6A644841" w14:textId="77777777" w:rsidR="00B23B97" w:rsidRPr="00C21E49" w:rsidRDefault="00B23B97">
      <w:pPr>
        <w:spacing w:before="6" w:line="100" w:lineRule="exact"/>
        <w:rPr>
          <w:rFonts w:ascii="Trebuchet MS" w:hAnsi="Trebuchet MS" w:cs="Arial"/>
          <w:sz w:val="24"/>
          <w:szCs w:val="24"/>
          <w:lang w:val="de-DE"/>
        </w:rPr>
      </w:pPr>
    </w:p>
    <w:p w14:paraId="2434C3A6" w14:textId="6BB52017"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BB71B0">
        <w:rPr>
          <w:rFonts w:ascii="Trebuchet MS" w:eastAsia="Arial" w:hAnsi="Trebuchet MS" w:cs="Arial"/>
          <w:b/>
          <w:position w:val="-1"/>
          <w:lang w:val="de-DE"/>
        </w:rPr>
        <w:t>1</w:t>
      </w:r>
      <w:r w:rsidR="006D4DE3">
        <w:rPr>
          <w:rFonts w:ascii="Trebuchet MS" w:eastAsia="Arial" w:hAnsi="Trebuchet MS" w:cs="Arial"/>
          <w:b/>
          <w:position w:val="-1"/>
          <w:lang w:val="de-DE"/>
        </w:rPr>
        <w:t>1</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737D1E">
        <w:rPr>
          <w:rFonts w:ascii="Trebuchet MS" w:eastAsia="Arial" w:hAnsi="Trebuchet MS" w:cs="Arial"/>
          <w:b/>
          <w:position w:val="-1"/>
          <w:lang w:val="de-DE"/>
        </w:rPr>
        <w:t>2</w:t>
      </w:r>
      <w:r w:rsidR="00BB71B0">
        <w:rPr>
          <w:rFonts w:ascii="Trebuchet MS" w:eastAsia="Arial" w:hAnsi="Trebuchet MS" w:cs="Arial"/>
          <w:b/>
          <w:position w:val="-1"/>
          <w:lang w:val="de-DE"/>
        </w:rPr>
        <w:t>3</w:t>
      </w:r>
    </w:p>
    <w:p w14:paraId="17428F93" w14:textId="2F934479" w:rsidR="00B034D0" w:rsidRPr="00C21E49" w:rsidRDefault="008670EB"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14:anchorId="01D90479" wp14:editId="05CA9A5D">
            <wp:extent cx="2357438" cy="1571625"/>
            <wp:effectExtent l="0" t="0" r="5080" b="0"/>
            <wp:docPr id="3" name="Grafik 3" descr="Ein Bild, das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Im Haus enthält.&#10;&#10;Automatisch generierte Beschreibu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61237" cy="1574157"/>
                    </a:xfrm>
                    <a:prstGeom prst="rect">
                      <a:avLst/>
                    </a:prstGeom>
                    <a:noFill/>
                    <a:ln>
                      <a:noFill/>
                    </a:ln>
                  </pic:spPr>
                </pic:pic>
              </a:graphicData>
            </a:graphic>
          </wp:inline>
        </w:drawing>
      </w:r>
      <w:r w:rsidR="00F31467" w:rsidRPr="0055044F">
        <w:rPr>
          <w:lang w:val="de-DE"/>
        </w:rPr>
        <w:t xml:space="preserve"> </w:t>
      </w:r>
      <w:r w:rsidR="00F31467" w:rsidRPr="0055044F">
        <w:rPr>
          <w:noProof/>
          <w:lang w:val="de-DE"/>
        </w:rPr>
        <w:t xml:space="preserve">   </w:t>
      </w:r>
    </w:p>
    <w:p w14:paraId="6F8AACD4" w14:textId="77777777" w:rsidR="006521E4" w:rsidRPr="00C21E49" w:rsidRDefault="006521E4" w:rsidP="002E35DE">
      <w:pPr>
        <w:spacing w:before="25"/>
        <w:ind w:right="248"/>
        <w:rPr>
          <w:rFonts w:ascii="Trebuchet MS" w:eastAsia="Arial" w:hAnsi="Trebuchet MS" w:cs="Arial"/>
          <w:b/>
          <w:spacing w:val="3"/>
          <w:sz w:val="28"/>
          <w:szCs w:val="28"/>
          <w:lang w:val="de-DE"/>
        </w:rPr>
      </w:pPr>
    </w:p>
    <w:p w14:paraId="02DF44B7" w14:textId="43E1CC9B" w:rsidR="00287ECB" w:rsidRPr="00AC3F16" w:rsidRDefault="006D4DE3" w:rsidP="00287ECB">
      <w:pPr>
        <w:spacing w:before="25"/>
        <w:ind w:right="248"/>
        <w:rPr>
          <w:rFonts w:ascii="Trebuchet MS" w:eastAsia="Arial" w:hAnsi="Trebuchet MS" w:cs="Arial"/>
          <w:sz w:val="28"/>
          <w:szCs w:val="28"/>
          <w:lang w:val="de-DE"/>
        </w:rPr>
      </w:pPr>
      <w:r w:rsidRPr="006D4DE3">
        <w:rPr>
          <w:rFonts w:ascii="Trebuchet MS" w:hAnsi="Trebuchet MS"/>
          <w:b/>
          <w:sz w:val="30"/>
          <w:lang w:val="de-DE"/>
        </w:rPr>
        <w:t>PR03-2023 GEEPLUS Zweiachsiger Voice-Coil-Motor VMXY80 als Kippantrieb zur Laserstrahlablenkung</w:t>
      </w:r>
    </w:p>
    <w:p w14:paraId="4A5BC4F8" w14:textId="77777777" w:rsidR="00287ECB" w:rsidRPr="00AC3F16" w:rsidRDefault="00287ECB" w:rsidP="00287ECB">
      <w:pPr>
        <w:spacing w:before="8" w:line="220" w:lineRule="exact"/>
        <w:ind w:right="248"/>
        <w:rPr>
          <w:rFonts w:ascii="Trebuchet MS" w:hAnsi="Trebuchet MS" w:cs="Arial"/>
          <w:lang w:val="de-DE"/>
        </w:rPr>
      </w:pPr>
    </w:p>
    <w:p w14:paraId="3DA0498B" w14:textId="77777777" w:rsidR="00287ECB" w:rsidRPr="00AC3F16" w:rsidRDefault="00287ECB" w:rsidP="00287ECB">
      <w:pPr>
        <w:spacing w:before="8" w:line="220" w:lineRule="exact"/>
        <w:ind w:right="248"/>
        <w:rPr>
          <w:rFonts w:ascii="Trebuchet MS" w:hAnsi="Trebuchet MS" w:cs="Arial"/>
          <w:lang w:val="de-DE"/>
        </w:rPr>
      </w:pPr>
    </w:p>
    <w:p w14:paraId="5C64344E" w14:textId="7F5AF75C" w:rsidR="006D4DE3" w:rsidRPr="006D4DE3" w:rsidRDefault="00287ECB" w:rsidP="006D4DE3">
      <w:pPr>
        <w:pStyle w:val="StandardWeb"/>
        <w:shd w:val="clear" w:color="auto" w:fill="FFFFFF"/>
        <w:spacing w:before="0" w:beforeAutospacing="0" w:after="0" w:afterAutospacing="0"/>
        <w:rPr>
          <w:rFonts w:ascii="Trebuchet MS" w:eastAsia="Arial" w:hAnsi="Trebuchet MS" w:cs="Arial"/>
          <w:spacing w:val="1"/>
          <w:sz w:val="20"/>
          <w:szCs w:val="20"/>
          <w:lang w:eastAsia="en-US"/>
        </w:rPr>
      </w:pPr>
      <w:r>
        <w:rPr>
          <w:rFonts w:ascii="Trebuchet MS" w:eastAsia="Arial" w:hAnsi="Trebuchet MS" w:cs="Arial"/>
          <w:b/>
          <w:spacing w:val="2"/>
        </w:rPr>
        <w:t>Adelsdorf</w:t>
      </w:r>
      <w:r>
        <w:rPr>
          <w:rFonts w:ascii="Trebuchet MS" w:eastAsia="Arial" w:hAnsi="Trebuchet MS" w:cs="Arial"/>
          <w:b/>
        </w:rPr>
        <w:t>,</w:t>
      </w:r>
      <w:r>
        <w:rPr>
          <w:rFonts w:ascii="Trebuchet MS" w:eastAsia="Arial" w:hAnsi="Trebuchet MS" w:cs="Arial"/>
          <w:b/>
          <w:spacing w:val="-8"/>
        </w:rPr>
        <w:t xml:space="preserve"> </w:t>
      </w:r>
      <w:r w:rsidR="00AC3F16">
        <w:rPr>
          <w:rFonts w:ascii="Trebuchet MS" w:eastAsia="Arial" w:hAnsi="Trebuchet MS" w:cs="Arial"/>
          <w:b/>
        </w:rPr>
        <w:t>März</w:t>
      </w:r>
      <w:r>
        <w:rPr>
          <w:rFonts w:ascii="Trebuchet MS" w:eastAsia="Arial" w:hAnsi="Trebuchet MS" w:cs="Arial"/>
          <w:b/>
        </w:rPr>
        <w:t xml:space="preserve"> </w:t>
      </w:r>
      <w:r>
        <w:rPr>
          <w:rFonts w:ascii="Trebuchet MS" w:eastAsia="Arial" w:hAnsi="Trebuchet MS" w:cs="Arial"/>
          <w:b/>
          <w:spacing w:val="2"/>
        </w:rPr>
        <w:t>2</w:t>
      </w:r>
      <w:r>
        <w:rPr>
          <w:rFonts w:ascii="Trebuchet MS" w:eastAsia="Arial" w:hAnsi="Trebuchet MS" w:cs="Arial"/>
          <w:b/>
        </w:rPr>
        <w:t>02</w:t>
      </w:r>
      <w:r w:rsidR="00AC3F16">
        <w:rPr>
          <w:rFonts w:ascii="Trebuchet MS" w:eastAsia="Arial" w:hAnsi="Trebuchet MS" w:cs="Arial"/>
          <w:b/>
        </w:rPr>
        <w:t>3</w:t>
      </w:r>
      <w:r>
        <w:rPr>
          <w:rFonts w:ascii="Trebuchet MS" w:eastAsia="Arial" w:hAnsi="Trebuchet MS" w:cs="Arial"/>
          <w:b/>
          <w:spacing w:val="-3"/>
        </w:rPr>
        <w:t xml:space="preserve"> </w:t>
      </w:r>
      <w:r>
        <w:rPr>
          <w:rFonts w:ascii="Trebuchet MS" w:eastAsia="Arial" w:hAnsi="Trebuchet MS" w:cs="Arial"/>
        </w:rPr>
        <w:t>–</w:t>
      </w:r>
      <w:r w:rsidR="00AC3F16">
        <w:rPr>
          <w:rFonts w:ascii="Trebuchet MS" w:eastAsia="Arial" w:hAnsi="Trebuchet MS" w:cs="Arial"/>
        </w:rPr>
        <w:t xml:space="preserve"> </w:t>
      </w:r>
      <w:r w:rsidR="006D4DE3" w:rsidRPr="006D4DE3">
        <w:rPr>
          <w:rFonts w:ascii="Trebuchet MS" w:eastAsia="Arial" w:hAnsi="Trebuchet MS" w:cs="Arial"/>
          <w:spacing w:val="1"/>
          <w:sz w:val="20"/>
          <w:szCs w:val="20"/>
          <w:lang w:eastAsia="en-US"/>
        </w:rPr>
        <w:t xml:space="preserve">Der zweiachsige Voice-Coil-Aktor VMXY80 unseres </w:t>
      </w:r>
      <w:r w:rsidR="008670EB">
        <w:rPr>
          <w:rFonts w:ascii="Trebuchet MS" w:eastAsia="Arial" w:hAnsi="Trebuchet MS" w:cs="Arial"/>
          <w:spacing w:val="1"/>
          <w:sz w:val="20"/>
          <w:szCs w:val="20"/>
          <w:lang w:eastAsia="en-US"/>
        </w:rPr>
        <w:t>Partn</w:t>
      </w:r>
      <w:r w:rsidR="006D4DE3" w:rsidRPr="006D4DE3">
        <w:rPr>
          <w:rFonts w:ascii="Trebuchet MS" w:eastAsia="Arial" w:hAnsi="Trebuchet MS" w:cs="Arial"/>
          <w:spacing w:val="1"/>
          <w:sz w:val="20"/>
          <w:szCs w:val="20"/>
          <w:lang w:eastAsia="en-US"/>
        </w:rPr>
        <w:t>ers Geeplus ermöglicht eine Rotationsauslenkung um zwei Achsen und wurde z.B. für die Ablenkung optischer Strahlen wie z.B. Laserstrahlen oder Lichtstrahlen entwickelt</w:t>
      </w:r>
      <w:r w:rsidR="008670EB">
        <w:rPr>
          <w:rFonts w:ascii="Trebuchet MS" w:eastAsia="Arial" w:hAnsi="Trebuchet MS" w:cs="Arial"/>
          <w:spacing w:val="1"/>
          <w:sz w:val="20"/>
          <w:szCs w:val="20"/>
          <w:lang w:eastAsia="en-US"/>
        </w:rPr>
        <w:t>. Dieser Doppel-Kippaktuator</w:t>
      </w:r>
      <w:r w:rsidR="006D4DE3" w:rsidRPr="006D4DE3">
        <w:rPr>
          <w:rFonts w:ascii="Trebuchet MS" w:eastAsia="Arial" w:hAnsi="Trebuchet MS" w:cs="Arial"/>
          <w:spacing w:val="1"/>
          <w:sz w:val="20"/>
          <w:szCs w:val="20"/>
          <w:lang w:eastAsia="en-US"/>
        </w:rPr>
        <w:t xml:space="preserve"> eignet sich ideal </w:t>
      </w:r>
      <w:r w:rsidR="008670EB">
        <w:rPr>
          <w:rFonts w:ascii="Trebuchet MS" w:eastAsia="Arial" w:hAnsi="Trebuchet MS" w:cs="Arial"/>
          <w:spacing w:val="1"/>
          <w:sz w:val="20"/>
          <w:szCs w:val="20"/>
          <w:lang w:eastAsia="en-US"/>
        </w:rPr>
        <w:t>zur optischen</w:t>
      </w:r>
      <w:r w:rsidR="006D4DE3" w:rsidRPr="006D4DE3">
        <w:rPr>
          <w:rFonts w:ascii="Trebuchet MS" w:eastAsia="Arial" w:hAnsi="Trebuchet MS" w:cs="Arial"/>
          <w:spacing w:val="1"/>
          <w:sz w:val="20"/>
          <w:szCs w:val="20"/>
          <w:lang w:eastAsia="en-US"/>
        </w:rPr>
        <w:t xml:space="preserve"> Datenübertragung zwischen hohen Gebäuden oder anderen Strukturen, die Bewegungen ausgesetzt sein können.</w:t>
      </w:r>
      <w:r w:rsidR="008670EB">
        <w:rPr>
          <w:rFonts w:ascii="Trebuchet MS" w:eastAsia="Arial" w:hAnsi="Trebuchet MS" w:cs="Arial"/>
          <w:spacing w:val="1"/>
          <w:sz w:val="20"/>
          <w:szCs w:val="20"/>
          <w:lang w:eastAsia="en-US"/>
        </w:rPr>
        <w:t xml:space="preserve"> Andere Anwendungen sind Lasergravuren oder z.B. medizinische Geräte, die eine kontrollierte Ablenkung eines optischen oder magnetischen Strahls benötigen, Dazu kann auf die Kippfläche ein entsprechender Spiegel oder Reflektor montiert werden.</w:t>
      </w:r>
    </w:p>
    <w:p w14:paraId="0B378B67" w14:textId="77777777" w:rsidR="006D4DE3" w:rsidRPr="006D4DE3" w:rsidRDefault="006D4DE3" w:rsidP="006D4DE3">
      <w:pPr>
        <w:pStyle w:val="StandardWeb"/>
        <w:shd w:val="clear" w:color="auto" w:fill="FFFFFF"/>
        <w:spacing w:before="0" w:beforeAutospacing="0" w:after="0" w:afterAutospacing="0"/>
        <w:rPr>
          <w:rFonts w:ascii="Trebuchet MS" w:eastAsia="Arial" w:hAnsi="Trebuchet MS" w:cs="Arial"/>
          <w:spacing w:val="1"/>
          <w:sz w:val="20"/>
          <w:szCs w:val="20"/>
          <w:lang w:eastAsia="en-US"/>
        </w:rPr>
      </w:pPr>
      <w:r w:rsidRPr="006D4DE3">
        <w:rPr>
          <w:rFonts w:ascii="Trebuchet MS" w:eastAsia="Arial" w:hAnsi="Trebuchet MS" w:cs="Arial"/>
          <w:spacing w:val="1"/>
          <w:sz w:val="20"/>
          <w:szCs w:val="20"/>
          <w:lang w:eastAsia="en-US"/>
        </w:rPr>
        <w:t> </w:t>
      </w:r>
    </w:p>
    <w:p w14:paraId="6CEB9394" w14:textId="77777777" w:rsidR="006D4DE3" w:rsidRPr="006D4DE3" w:rsidRDefault="006D4DE3" w:rsidP="006D4DE3">
      <w:pPr>
        <w:pStyle w:val="StandardWeb"/>
        <w:shd w:val="clear" w:color="auto" w:fill="FFFFFF"/>
        <w:spacing w:before="0" w:beforeAutospacing="0" w:after="0" w:afterAutospacing="0"/>
        <w:rPr>
          <w:rFonts w:ascii="Trebuchet MS" w:eastAsia="Arial" w:hAnsi="Trebuchet MS" w:cs="Arial"/>
          <w:spacing w:val="1"/>
          <w:sz w:val="20"/>
          <w:szCs w:val="20"/>
          <w:lang w:eastAsia="en-US"/>
        </w:rPr>
      </w:pPr>
      <w:r w:rsidRPr="006D4DE3">
        <w:rPr>
          <w:rFonts w:ascii="Trebuchet MS" w:eastAsia="Arial" w:hAnsi="Trebuchet MS" w:cs="Arial"/>
          <w:spacing w:val="1"/>
          <w:sz w:val="20"/>
          <w:szCs w:val="20"/>
          <w:lang w:eastAsia="en-US"/>
        </w:rPr>
        <w:t>Das bewegliche Element ermöglicht eine reibungsfreie Rotation um die X- und Y-Achse mittels eines zweiachsigen Flexbearings. Für den Antrieb sorgen zwei Spulenpaare und radial magnetisierte Permanentmagnete. Wie bei allen Tauchspulenantrieben ist das Drehmoment proportional zum Erregerstrom, was zu einer unabhängigen Auslenkung je Achse je nach Strom führt. Als zuverlässige elektrische Verbindung der bewegten Spulen an die Außenwelt werden die bewährten FlexCircuit Flachbandkabel verwendet.</w:t>
      </w:r>
    </w:p>
    <w:p w14:paraId="24899891" w14:textId="77777777" w:rsidR="006D4DE3" w:rsidRPr="006D4DE3" w:rsidRDefault="006D4DE3" w:rsidP="006D4DE3">
      <w:pPr>
        <w:pStyle w:val="StandardWeb"/>
        <w:shd w:val="clear" w:color="auto" w:fill="FFFFFF"/>
        <w:spacing w:before="0" w:beforeAutospacing="0" w:after="0" w:afterAutospacing="0"/>
        <w:rPr>
          <w:rFonts w:ascii="Trebuchet MS" w:eastAsia="Arial" w:hAnsi="Trebuchet MS" w:cs="Arial"/>
          <w:spacing w:val="1"/>
          <w:sz w:val="20"/>
          <w:szCs w:val="20"/>
          <w:lang w:eastAsia="en-US"/>
        </w:rPr>
      </w:pPr>
      <w:r w:rsidRPr="006D4DE3">
        <w:rPr>
          <w:rFonts w:ascii="Trebuchet MS" w:eastAsia="Arial" w:hAnsi="Trebuchet MS" w:cs="Arial"/>
          <w:spacing w:val="1"/>
          <w:sz w:val="20"/>
          <w:szCs w:val="20"/>
          <w:lang w:eastAsia="en-US"/>
        </w:rPr>
        <w:t> </w:t>
      </w:r>
    </w:p>
    <w:p w14:paraId="4DAEB9A2" w14:textId="1689C8B3" w:rsidR="006D4DE3" w:rsidRPr="006D4DE3" w:rsidRDefault="006D4DE3" w:rsidP="006D4DE3">
      <w:pPr>
        <w:pStyle w:val="StandardWeb"/>
        <w:shd w:val="clear" w:color="auto" w:fill="FFFFFF"/>
        <w:spacing w:before="0" w:beforeAutospacing="0" w:after="0" w:afterAutospacing="0"/>
        <w:rPr>
          <w:rFonts w:ascii="Trebuchet MS" w:eastAsia="Arial" w:hAnsi="Trebuchet MS" w:cs="Arial"/>
          <w:spacing w:val="1"/>
          <w:sz w:val="20"/>
          <w:szCs w:val="20"/>
          <w:lang w:eastAsia="en-US"/>
        </w:rPr>
      </w:pPr>
      <w:r w:rsidRPr="006D4DE3">
        <w:rPr>
          <w:rFonts w:ascii="Trebuchet MS" w:eastAsia="Arial" w:hAnsi="Trebuchet MS" w:cs="Arial"/>
          <w:spacing w:val="1"/>
          <w:sz w:val="20"/>
          <w:szCs w:val="20"/>
          <w:lang w:eastAsia="en-US"/>
        </w:rPr>
        <w:t xml:space="preserve">Prinzipiell ist das Konzept des VMXY Voice-Coil-Antriebs skalierbar und die Herstellung kleinerer oder größerer </w:t>
      </w:r>
      <w:r w:rsidR="008670EB">
        <w:rPr>
          <w:rFonts w:ascii="Trebuchet MS" w:eastAsia="Arial" w:hAnsi="Trebuchet MS" w:cs="Arial"/>
          <w:spacing w:val="1"/>
          <w:sz w:val="20"/>
          <w:szCs w:val="20"/>
          <w:lang w:eastAsia="en-US"/>
        </w:rPr>
        <w:t>Ablenkungseinheiten</w:t>
      </w:r>
      <w:r w:rsidRPr="006D4DE3">
        <w:rPr>
          <w:rFonts w:ascii="Trebuchet MS" w:eastAsia="Arial" w:hAnsi="Trebuchet MS" w:cs="Arial"/>
          <w:spacing w:val="1"/>
          <w:sz w:val="20"/>
          <w:szCs w:val="20"/>
          <w:lang w:eastAsia="en-US"/>
        </w:rPr>
        <w:t xml:space="preserve"> mit ähnlicher Konstruktion ist möglich, sofern die Mengen wirtschaftlich tragbar sind. Das Gerät mit einem Durchmesser von 80 mm nähert sich jedoch der oberen Größengrenze, für die Radialmagnete verfügbar sind. Größere zweiachsige Tauchspulenantriebe können mit segmentierten Magneten hergestellt werden, die ihrerseits leichter mit einer quadratischen Grundfläche gefertigt werden können.</w:t>
      </w:r>
    </w:p>
    <w:p w14:paraId="43145637" w14:textId="77777777" w:rsidR="006D4DE3" w:rsidRPr="006D4DE3" w:rsidRDefault="006D4DE3" w:rsidP="006D4DE3">
      <w:pPr>
        <w:pStyle w:val="StandardWeb"/>
        <w:shd w:val="clear" w:color="auto" w:fill="FFFFFF"/>
        <w:spacing w:before="0" w:beforeAutospacing="0" w:after="0" w:afterAutospacing="0"/>
        <w:rPr>
          <w:rFonts w:ascii="Trebuchet MS" w:eastAsia="Arial" w:hAnsi="Trebuchet MS" w:cs="Arial"/>
          <w:spacing w:val="1"/>
          <w:sz w:val="20"/>
          <w:szCs w:val="20"/>
          <w:lang w:eastAsia="en-US"/>
        </w:rPr>
      </w:pPr>
      <w:r w:rsidRPr="006D4DE3">
        <w:rPr>
          <w:rFonts w:ascii="Trebuchet MS" w:eastAsia="Arial" w:hAnsi="Trebuchet MS" w:cs="Arial"/>
          <w:spacing w:val="1"/>
          <w:sz w:val="20"/>
          <w:szCs w:val="20"/>
          <w:lang w:eastAsia="en-US"/>
        </w:rPr>
        <w:t> </w:t>
      </w:r>
    </w:p>
    <w:p w14:paraId="7E3C5810" w14:textId="3EE533E6" w:rsidR="006D4DE3" w:rsidRPr="006D4DE3" w:rsidRDefault="006D4DE3" w:rsidP="006D4DE3">
      <w:pPr>
        <w:pStyle w:val="StandardWeb"/>
        <w:shd w:val="clear" w:color="auto" w:fill="FFFFFF"/>
        <w:spacing w:before="0" w:beforeAutospacing="0" w:after="0" w:afterAutospacing="0"/>
        <w:rPr>
          <w:rFonts w:ascii="Trebuchet MS" w:eastAsia="Arial" w:hAnsi="Trebuchet MS" w:cs="Arial"/>
          <w:spacing w:val="1"/>
          <w:sz w:val="20"/>
          <w:szCs w:val="20"/>
          <w:lang w:eastAsia="en-US"/>
        </w:rPr>
      </w:pPr>
      <w:r w:rsidRPr="006D4DE3">
        <w:rPr>
          <w:rFonts w:ascii="Trebuchet MS" w:eastAsia="Arial" w:hAnsi="Trebuchet MS" w:cs="Arial"/>
          <w:spacing w:val="1"/>
          <w:sz w:val="20"/>
          <w:szCs w:val="20"/>
          <w:lang w:eastAsia="en-US"/>
        </w:rPr>
        <w:t>Das aktuelle Design VMXY80 liefert eine Dauerkraft von ca. 0,8N auf einem Durchmesser von etwa 70mm; der Montageflansch misst 80x80mm bei ca. 31mm Bauhöhe. Die Spulenmasse ist ca. 3g, die Gesamtmasse 800g.</w:t>
      </w:r>
    </w:p>
    <w:p w14:paraId="160C0D1C" w14:textId="6C0B6714" w:rsidR="00875BD7" w:rsidRDefault="00875BD7" w:rsidP="006D4DE3">
      <w:pPr>
        <w:ind w:right="248"/>
        <w:jc w:val="both"/>
        <w:rPr>
          <w:rFonts w:ascii="Trebuchet MS" w:eastAsia="Arial" w:hAnsi="Trebuchet MS" w:cs="Arial"/>
          <w:lang w:val="de-DE"/>
        </w:rPr>
      </w:pPr>
    </w:p>
    <w:p w14:paraId="7644AE4D" w14:textId="43DFBC34" w:rsidR="00672D55" w:rsidRDefault="00672D55" w:rsidP="00AC3F16">
      <w:pPr>
        <w:ind w:right="248"/>
        <w:jc w:val="both"/>
        <w:rPr>
          <w:rFonts w:ascii="Trebuchet MS" w:eastAsia="Arial" w:hAnsi="Trebuchet MS" w:cs="Arial"/>
          <w:lang w:val="de-DE"/>
        </w:rPr>
      </w:pPr>
    </w:p>
    <w:p w14:paraId="411D6916" w14:textId="2020F2D5" w:rsidR="00672D55" w:rsidRDefault="00672D55" w:rsidP="00672D55">
      <w:pPr>
        <w:ind w:right="248"/>
        <w:jc w:val="both"/>
        <w:rPr>
          <w:rFonts w:ascii="Trebuchet MS" w:eastAsia="Arial" w:hAnsi="Trebuchet MS" w:cs="Arial"/>
          <w:spacing w:val="1"/>
          <w:lang w:val="de-DE"/>
        </w:rPr>
      </w:pPr>
      <w:r>
        <w:rPr>
          <w:rFonts w:ascii="Trebuchet MS" w:eastAsia="Arial" w:hAnsi="Trebuchet MS" w:cs="Arial"/>
          <w:spacing w:val="1"/>
          <w:lang w:val="de-DE"/>
        </w:rPr>
        <w:lastRenderedPageBreak/>
        <w:t>Der Vertrieb für die Tauchspulenaktuatoren von GEEPLUS wird von der Adelsdorfer Firma Actronic-Solutions GmbH wahrgenommen; direkte Links zu den Produkten finden Sie hier:</w:t>
      </w:r>
    </w:p>
    <w:p w14:paraId="2B109A8A" w14:textId="37056CB6" w:rsidR="006D4DE3" w:rsidRDefault="006D4DE3" w:rsidP="00672D55">
      <w:pPr>
        <w:ind w:right="248"/>
        <w:jc w:val="both"/>
        <w:rPr>
          <w:rFonts w:ascii="Trebuchet MS" w:eastAsia="Arial" w:hAnsi="Trebuchet MS" w:cs="Arial"/>
          <w:spacing w:val="1"/>
          <w:lang w:val="de-DE"/>
        </w:rPr>
      </w:pPr>
    </w:p>
    <w:p w14:paraId="66284E04" w14:textId="40030CEA" w:rsidR="006D4DE3" w:rsidRDefault="006D4DE3" w:rsidP="00672D55">
      <w:pPr>
        <w:ind w:right="248"/>
        <w:jc w:val="both"/>
        <w:rPr>
          <w:rFonts w:ascii="Trebuchet MS" w:eastAsia="Arial" w:hAnsi="Trebuchet MS" w:cs="Arial"/>
          <w:spacing w:val="1"/>
          <w:lang w:val="de-DE"/>
        </w:rPr>
      </w:pPr>
      <w:hyperlink r:id="rId9" w:history="1">
        <w:r w:rsidRPr="00901375">
          <w:rPr>
            <w:rStyle w:val="Hyperlink"/>
            <w:rFonts w:ascii="Trebuchet MS" w:eastAsia="Arial" w:hAnsi="Trebuchet MS" w:cs="Arial"/>
            <w:spacing w:val="1"/>
            <w:lang w:val="de-DE"/>
          </w:rPr>
          <w:t>https://www.actronic-solutions.de/voice-coil-aktuatoren.html#2_achsige_Voice_Coils</w:t>
        </w:r>
      </w:hyperlink>
    </w:p>
    <w:p w14:paraId="50134247" w14:textId="55CAAF6F" w:rsidR="006D4DE3" w:rsidRDefault="006D4DE3" w:rsidP="00672D55">
      <w:pPr>
        <w:ind w:right="248"/>
        <w:jc w:val="both"/>
        <w:rPr>
          <w:rFonts w:ascii="Trebuchet MS" w:eastAsia="Arial" w:hAnsi="Trebuchet MS" w:cs="Arial"/>
          <w:spacing w:val="1"/>
          <w:lang w:val="de-DE"/>
        </w:rPr>
      </w:pPr>
      <w:hyperlink r:id="rId10" w:history="1">
        <w:r w:rsidRPr="00901375">
          <w:rPr>
            <w:rStyle w:val="Hyperlink"/>
            <w:rFonts w:ascii="Trebuchet MS" w:eastAsia="Arial" w:hAnsi="Trebuchet MS" w:cs="Arial"/>
            <w:spacing w:val="1"/>
            <w:lang w:val="de-DE"/>
          </w:rPr>
          <w:t>https://www.actronic-solutions.de/files/actronic/FTPROOT/Geeplus_dual-axis-voice-coil-tilt-motor-VMXY80.pdf</w:t>
        </w:r>
      </w:hyperlink>
    </w:p>
    <w:p w14:paraId="275BF69C" w14:textId="77777777" w:rsidR="006D4DE3" w:rsidRDefault="006D4DE3" w:rsidP="00672D55">
      <w:pPr>
        <w:ind w:right="248"/>
        <w:jc w:val="both"/>
        <w:rPr>
          <w:rFonts w:ascii="Trebuchet MS" w:eastAsia="Arial" w:hAnsi="Trebuchet MS" w:cs="Arial"/>
          <w:spacing w:val="1"/>
          <w:lang w:val="de-DE"/>
        </w:rPr>
      </w:pPr>
    </w:p>
    <w:p w14:paraId="0C284186" w14:textId="77777777" w:rsidR="00287ECB" w:rsidRPr="004B1465" w:rsidRDefault="00287ECB" w:rsidP="00287ECB">
      <w:pPr>
        <w:ind w:right="248"/>
        <w:jc w:val="both"/>
        <w:rPr>
          <w:rFonts w:ascii="Trebuchet MS" w:eastAsia="Arial" w:hAnsi="Trebuchet MS" w:cs="Arial"/>
          <w:spacing w:val="1"/>
          <w:lang w:val="de-DE"/>
        </w:rPr>
      </w:pPr>
    </w:p>
    <w:p w14:paraId="7F6662D4" w14:textId="77777777" w:rsidR="00287ECB" w:rsidRPr="004B1465" w:rsidRDefault="00287ECB" w:rsidP="00287ECB">
      <w:pPr>
        <w:spacing w:before="34"/>
        <w:ind w:right="388"/>
        <w:jc w:val="both"/>
        <w:rPr>
          <w:rFonts w:ascii="Trebuchet MS" w:eastAsia="Arial" w:hAnsi="Trebuchet MS" w:cs="Arial"/>
          <w:spacing w:val="1"/>
          <w:lang w:val="de-DE"/>
        </w:rPr>
      </w:pPr>
    </w:p>
    <w:p w14:paraId="15EA6537" w14:textId="77777777" w:rsidR="00287ECB" w:rsidRDefault="00287ECB" w:rsidP="00287ECB">
      <w:pPr>
        <w:spacing w:before="1" w:line="260" w:lineRule="exact"/>
        <w:ind w:right="388"/>
        <w:rPr>
          <w:rFonts w:ascii="Trebuchet MS" w:hAnsi="Trebuchet MS" w:cs="Arial"/>
          <w:lang w:val="de-DE"/>
        </w:rPr>
      </w:pPr>
      <w:r>
        <w:rPr>
          <w:rFonts w:ascii="Trebuchet MS" w:hAnsi="Trebuchet MS" w:cs="Arial"/>
          <w:lang w:val="de-DE"/>
        </w:rPr>
        <w:t>Die aktuelle Presseinformation inkl. Bildmaterial der Firma Actronic-Solutions GmbH finden Sie ebenfalls zum Download unter: https://www.actronic-solutions.de/presse.html</w:t>
      </w:r>
    </w:p>
    <w:p w14:paraId="5C39AEBE" w14:textId="77777777" w:rsidR="00287ECB" w:rsidRDefault="00287ECB" w:rsidP="00287ECB">
      <w:pPr>
        <w:spacing w:before="1" w:line="260" w:lineRule="exact"/>
        <w:ind w:right="388"/>
        <w:rPr>
          <w:rFonts w:ascii="Trebuchet MS" w:hAnsi="Trebuchet MS" w:cs="Arial"/>
          <w:lang w:val="de-DE"/>
        </w:rPr>
      </w:pPr>
    </w:p>
    <w:p w14:paraId="2BF19EF8" w14:textId="77777777" w:rsidR="00287ECB" w:rsidRDefault="00287ECB" w:rsidP="00287ECB">
      <w:pPr>
        <w:spacing w:before="1" w:line="260" w:lineRule="exact"/>
        <w:ind w:right="388"/>
        <w:rPr>
          <w:rFonts w:ascii="Trebuchet MS" w:hAnsi="Trebuchet MS" w:cs="Arial"/>
          <w:lang w:val="de-DE"/>
        </w:rPr>
      </w:pPr>
      <w:r>
        <w:rPr>
          <w:rFonts w:ascii="Trebuchet MS" w:hAnsi="Trebuchet MS" w:cs="Arial"/>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3B3E18">
      <w:pPr>
        <w:spacing w:before="1" w:line="260" w:lineRule="exact"/>
        <w:ind w:right="388"/>
        <w:rPr>
          <w:rFonts w:ascii="Trebuchet MS" w:hAnsi="Trebuchet MS" w:cs="Arial"/>
          <w:lang w:val="de-DE"/>
        </w:rPr>
      </w:pPr>
    </w:p>
    <w:p w14:paraId="282F4F00" w14:textId="77777777" w:rsidR="00415536" w:rsidRPr="00C21E49" w:rsidRDefault="00415536" w:rsidP="00415536">
      <w:pPr>
        <w:spacing w:before="1" w:line="260" w:lineRule="exact"/>
        <w:ind w:right="388"/>
        <w:rPr>
          <w:rFonts w:ascii="Trebuchet MS" w:hAnsi="Trebuchet MS" w:cs="Arial"/>
          <w:lang w:val="de-DE"/>
        </w:rPr>
      </w:pPr>
    </w:p>
    <w:p w14:paraId="39F6845F" w14:textId="77777777" w:rsidR="00415536" w:rsidRPr="00C21E49" w:rsidRDefault="00415536" w:rsidP="00415536">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se</w:t>
      </w:r>
      <w:r w:rsidRPr="00C21E49">
        <w:rPr>
          <w:rFonts w:ascii="Trebuchet MS" w:eastAsia="Arial" w:hAnsi="Trebuchet MS" w:cs="Arial"/>
          <w:b/>
          <w:spacing w:val="2"/>
          <w:u w:val="thick" w:color="000000"/>
          <w:lang w:val="de-DE"/>
        </w:rPr>
        <w:t xml:space="preserve"> Kontakt</w:t>
      </w:r>
    </w:p>
    <w:p w14:paraId="41411464" w14:textId="77777777" w:rsidR="00415536" w:rsidRPr="00933723" w:rsidRDefault="00415536" w:rsidP="00415536">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78B81F09"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Volker Löffler, Vertrieb</w:t>
      </w:r>
    </w:p>
    <w:p w14:paraId="4A8B8CE3"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 xml:space="preserve">Untere Bachgasse 5a </w:t>
      </w:r>
    </w:p>
    <w:p w14:paraId="66A8BA9A" w14:textId="77777777" w:rsidR="00415536" w:rsidRPr="000B3BAC" w:rsidRDefault="00415536" w:rsidP="00415536">
      <w:pPr>
        <w:rPr>
          <w:rFonts w:ascii="Trebuchet MS" w:hAnsi="Trebuchet MS"/>
          <w:noProof/>
          <w:lang w:val="de-DE"/>
        </w:rPr>
      </w:pPr>
      <w:r w:rsidRPr="000B3BAC">
        <w:rPr>
          <w:rFonts w:ascii="Trebuchet MS" w:hAnsi="Trebuchet MS"/>
          <w:noProof/>
          <w:lang w:val="de-DE"/>
        </w:rPr>
        <w:t>91325 Adelsdorf</w:t>
      </w:r>
    </w:p>
    <w:p w14:paraId="720B937D" w14:textId="77777777" w:rsidR="00415536" w:rsidRPr="000B3BAC" w:rsidRDefault="00415536" w:rsidP="00415536">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998941-3</w:t>
      </w:r>
      <w:r w:rsidRPr="000B3BAC">
        <w:rPr>
          <w:rFonts w:ascii="Trebuchet MS" w:hAnsi="Trebuchet MS"/>
          <w:lang w:val="de-DE"/>
        </w:rPr>
        <w:tab/>
      </w:r>
    </w:p>
    <w:p w14:paraId="412611AE" w14:textId="77777777" w:rsidR="00415536" w:rsidRPr="000B3BAC" w:rsidRDefault="00415536" w:rsidP="00415536">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6C811002" w14:textId="77777777" w:rsidR="00415536" w:rsidRPr="000B3BAC" w:rsidRDefault="00415536" w:rsidP="00415536">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14:paraId="2E5007BA" w14:textId="77777777" w:rsidR="00415536" w:rsidRPr="000B3BAC" w:rsidRDefault="00415536" w:rsidP="00415536">
      <w:pPr>
        <w:ind w:right="388"/>
        <w:rPr>
          <w:rFonts w:ascii="Trebuchet MS" w:eastAsia="Arial" w:hAnsi="Trebuchet MS" w:cs="Arial"/>
          <w:lang w:val="de-DE"/>
        </w:rPr>
      </w:pP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p>
    <w:p w14:paraId="4F452CBB" w14:textId="77777777" w:rsidR="00415536" w:rsidRPr="000B3BAC" w:rsidRDefault="00415536" w:rsidP="00415536">
      <w:pPr>
        <w:spacing w:before="18" w:line="240" w:lineRule="exact"/>
        <w:ind w:right="388"/>
        <w:rPr>
          <w:rFonts w:ascii="Trebuchet MS" w:hAnsi="Trebuchet MS" w:cs="Arial"/>
          <w:lang w:val="de-DE"/>
        </w:rPr>
      </w:pPr>
    </w:p>
    <w:p w14:paraId="2BD1EAAF" w14:textId="77777777" w:rsidR="00415536" w:rsidRPr="000B3BAC" w:rsidRDefault="00415536" w:rsidP="00415536">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ACTRONIC – SOLUTIONS GmbH</w:t>
      </w:r>
      <w:r w:rsidRPr="000B3BAC">
        <w:rPr>
          <w:rFonts w:ascii="Trebuchet MS" w:eastAsia="Arial" w:hAnsi="Trebuchet MS" w:cs="Arial"/>
          <w:b/>
          <w:i/>
          <w:position w:val="-1"/>
          <w:sz w:val="16"/>
          <w:szCs w:val="16"/>
          <w:u w:val="single" w:color="000000"/>
          <w:lang w:val="de-DE"/>
        </w:rPr>
        <w:t>:</w:t>
      </w:r>
    </w:p>
    <w:p w14:paraId="2F2512DE" w14:textId="77777777" w:rsidR="00415536" w:rsidRPr="000B3BAC" w:rsidRDefault="00415536" w:rsidP="00415536">
      <w:pPr>
        <w:spacing w:before="5" w:line="180" w:lineRule="exact"/>
        <w:ind w:right="388"/>
        <w:rPr>
          <w:rFonts w:ascii="Trebuchet MS" w:eastAsia="Arial" w:hAnsi="Trebuchet MS" w:cs="Arial"/>
          <w:i/>
          <w:spacing w:val="-1"/>
          <w:sz w:val="16"/>
          <w:szCs w:val="16"/>
          <w:lang w:val="de-DE"/>
        </w:rPr>
      </w:pPr>
    </w:p>
    <w:p w14:paraId="3C519994" w14:textId="77777777" w:rsidR="00415536" w:rsidRPr="00C21E49" w:rsidRDefault="00415536" w:rsidP="00415536">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Pr="00933723">
        <w:rPr>
          <w:rStyle w:val="textorangebig1"/>
          <w:rFonts w:ascii="zwodrei" w:eastAsiaTheme="minorEastAsia" w:hAnsi="zwodrei"/>
          <w:color w:val="FF671A"/>
          <w:sz w:val="16"/>
          <w:szCs w:val="20"/>
          <w:lang w:val="de-DE"/>
        </w:rPr>
        <w:t xml:space="preserve">ACTRONIC </w:t>
      </w:r>
      <w:r w:rsidRPr="00933723">
        <w:rPr>
          <w:rStyle w:val="textorangebig1"/>
          <w:rFonts w:ascii="Times New Roman" w:eastAsiaTheme="minorEastAsia" w:hAnsi="Times New Roman" w:cs="Times New Roman"/>
          <w:color w:val="FF671A"/>
          <w:sz w:val="16"/>
          <w:szCs w:val="20"/>
          <w:lang w:val="de-DE"/>
        </w:rPr>
        <w:t>–</w:t>
      </w:r>
      <w:r w:rsidRPr="00933723">
        <w:rPr>
          <w:rStyle w:val="textorangebig1"/>
          <w:rFonts w:ascii="zwodrei" w:eastAsiaTheme="minorEastAsia" w:hAnsi="zwodrei"/>
          <w:color w:val="FF671A"/>
          <w:sz w:val="16"/>
          <w:szCs w:val="20"/>
          <w:lang w:val="de-DE"/>
        </w:rPr>
        <w:t xml:space="preserve"> SOLUTIONS GmbH</w:t>
      </w:r>
      <w:r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Pr>
          <w:rFonts w:ascii="Trebuchet MS" w:eastAsia="Arial" w:hAnsi="Trebuchet MS" w:cs="Arial"/>
          <w:i/>
          <w:spacing w:val="-1"/>
          <w:sz w:val="16"/>
          <w:szCs w:val="16"/>
          <w:lang w:val="de-DE"/>
        </w:rPr>
        <w:t>ktuatoren und Servokomponenten</w:t>
      </w:r>
      <w:r w:rsidRPr="00C21E49">
        <w:rPr>
          <w:rFonts w:ascii="Trebuchet MS" w:eastAsia="Arial" w:hAnsi="Trebuchet MS" w:cs="Arial"/>
          <w:i/>
          <w:spacing w:val="-1"/>
          <w:sz w:val="16"/>
          <w:szCs w:val="16"/>
          <w:lang w:val="de-DE"/>
        </w:rPr>
        <w:t xml:space="preserve"> mit Firmensitz in </w:t>
      </w:r>
      <w:r>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Pr>
          <w:rFonts w:ascii="Trebuchet MS" w:eastAsia="Arial" w:hAnsi="Trebuchet MS" w:cs="Arial"/>
          <w:i/>
          <w:spacing w:val="-1"/>
          <w:sz w:val="16"/>
          <w:szCs w:val="16"/>
          <w:lang w:val="de-DE"/>
        </w:rPr>
        <w:t>, die als Standardprodukte oder auch als kundenspezifische Lösung</w:t>
      </w:r>
      <w:r w:rsidRPr="00C21E49">
        <w:rPr>
          <w:rFonts w:ascii="Trebuchet MS" w:eastAsia="Arial" w:hAnsi="Trebuchet MS" w:cs="Arial"/>
          <w:i/>
          <w:spacing w:val="-1"/>
          <w:sz w:val="16"/>
          <w:szCs w:val="16"/>
          <w:lang w:val="de-DE"/>
        </w:rPr>
        <w:t xml:space="preserve"> hauptsächlich</w:t>
      </w:r>
      <w:r w:rsidRPr="00933723">
        <w:rPr>
          <w:rFonts w:ascii="Trebuchet MS" w:eastAsia="Arial" w:hAnsi="Trebuchet MS" w:cs="Arial"/>
          <w:i/>
          <w:spacing w:val="-1"/>
          <w:sz w:val="16"/>
          <w:szCs w:val="16"/>
          <w:lang w:val="de-DE"/>
        </w:rPr>
        <w:t xml:space="preserve"> </w:t>
      </w:r>
      <w:r w:rsidRPr="00C21E49">
        <w:rPr>
          <w:rFonts w:ascii="Trebuchet MS" w:eastAsia="Arial" w:hAnsi="Trebuchet MS" w:cs="Arial"/>
          <w:i/>
          <w:spacing w:val="-1"/>
          <w:sz w:val="16"/>
          <w:szCs w:val="16"/>
          <w:lang w:val="de-DE"/>
        </w:rPr>
        <w:t>im deutschsprachigen Raum</w:t>
      </w:r>
      <w:r>
        <w:rPr>
          <w:rFonts w:ascii="Trebuchet MS" w:eastAsia="Arial" w:hAnsi="Trebuchet MS" w:cs="Arial"/>
          <w:i/>
          <w:spacing w:val="-1"/>
          <w:sz w:val="16"/>
          <w:szCs w:val="16"/>
          <w:lang w:val="de-DE"/>
        </w:rPr>
        <w:t xml:space="preserve"> vertrieben werden</w:t>
      </w:r>
      <w:r w:rsidRPr="00C21E49">
        <w:rPr>
          <w:rFonts w:ascii="Trebuchet MS" w:eastAsia="Arial" w:hAnsi="Trebuchet MS" w:cs="Arial"/>
          <w:i/>
          <w:spacing w:val="-1"/>
          <w:sz w:val="16"/>
          <w:szCs w:val="16"/>
          <w:lang w:val="de-DE"/>
        </w:rPr>
        <w:t>.</w:t>
      </w:r>
    </w:p>
    <w:p w14:paraId="2C3F98EE" w14:textId="41245FBC" w:rsidR="00E948DA" w:rsidRPr="00C21E49" w:rsidRDefault="00415536" w:rsidP="000D1950">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Unser Leistungsspektrum (auch kundenspezifisch): Servoregler, Schrittmotorregler, CAN-Interfaces</w:t>
      </w:r>
      <w:r>
        <w:rPr>
          <w:rFonts w:ascii="Trebuchet MS" w:eastAsia="Arial" w:hAnsi="Trebuchet MS" w:cs="Arial"/>
          <w:i/>
          <w:spacing w:val="-1"/>
          <w:sz w:val="16"/>
          <w:szCs w:val="16"/>
          <w:lang w:val="de-DE"/>
        </w:rPr>
        <w:t xml:space="preserve"> und CAN-Datenlogger</w:t>
      </w:r>
      <w:r w:rsidRPr="00C21E49">
        <w:rPr>
          <w:rFonts w:ascii="Trebuchet MS" w:eastAsia="Arial" w:hAnsi="Trebuchet MS" w:cs="Arial"/>
          <w:i/>
          <w:spacing w:val="-1"/>
          <w:sz w:val="16"/>
          <w:szCs w:val="16"/>
          <w:lang w:val="de-DE"/>
        </w:rPr>
        <w:t xml:space="preserve">, Servomotoren, </w:t>
      </w:r>
      <w:r>
        <w:rPr>
          <w:rFonts w:ascii="Trebuchet MS" w:eastAsia="Arial" w:hAnsi="Trebuchet MS" w:cs="Arial"/>
          <w:i/>
          <w:spacing w:val="-1"/>
          <w:sz w:val="16"/>
          <w:szCs w:val="16"/>
          <w:lang w:val="de-DE"/>
        </w:rPr>
        <w:t xml:space="preserve">Torquemotoren, Linearmotoren, </w:t>
      </w:r>
      <w:r w:rsidRPr="00C21E49">
        <w:rPr>
          <w:rFonts w:ascii="Trebuchet MS" w:eastAsia="Arial" w:hAnsi="Trebuchet MS" w:cs="Arial"/>
          <w:i/>
          <w:spacing w:val="-1"/>
          <w:sz w:val="16"/>
          <w:szCs w:val="16"/>
          <w:lang w:val="de-DE"/>
        </w:rPr>
        <w:t xml:space="preserve">Schrittmotoren, EC-Motoren, </w:t>
      </w:r>
      <w:r>
        <w:rPr>
          <w:rFonts w:ascii="Trebuchet MS" w:eastAsia="Arial" w:hAnsi="Trebuchet MS" w:cs="Arial"/>
          <w:i/>
          <w:spacing w:val="-1"/>
          <w:sz w:val="16"/>
          <w:szCs w:val="16"/>
          <w:lang w:val="de-DE"/>
        </w:rPr>
        <w:t xml:space="preserve">Elektrostellzylinder (Spindelaktoren), </w:t>
      </w:r>
      <w:r w:rsidRPr="00C21E49">
        <w:rPr>
          <w:rFonts w:ascii="Trebuchet MS" w:eastAsia="Arial" w:hAnsi="Trebuchet MS" w:cs="Arial"/>
          <w:i/>
          <w:spacing w:val="-1"/>
          <w:sz w:val="16"/>
          <w:szCs w:val="16"/>
          <w:lang w:val="de-DE"/>
        </w:rPr>
        <w:t>Voice-Coil-Motoren (Tauchspulenaktoren), Vibrationsaktoren</w:t>
      </w:r>
      <w:r>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w:t>
      </w:r>
      <w:r>
        <w:rPr>
          <w:rFonts w:ascii="Trebuchet MS" w:eastAsia="Arial" w:hAnsi="Trebuchet MS" w:cs="Arial"/>
          <w:i/>
          <w:spacing w:val="-1"/>
          <w:sz w:val="16"/>
          <w:szCs w:val="16"/>
          <w:lang w:val="de-DE"/>
        </w:rPr>
        <w:t xml:space="preserve">Schlauchquetschventile, </w:t>
      </w:r>
      <w:r w:rsidRPr="00C21E49">
        <w:rPr>
          <w:rFonts w:ascii="Trebuchet MS" w:eastAsia="Arial" w:hAnsi="Trebuchet MS" w:cs="Arial"/>
          <w:i/>
          <w:spacing w:val="-1"/>
          <w:sz w:val="16"/>
          <w:szCs w:val="16"/>
          <w:lang w:val="de-DE"/>
        </w:rPr>
        <w:t xml:space="preserve">Elektrohaftmagnete, </w:t>
      </w:r>
      <w:r>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w:t>
      </w:r>
      <w:r>
        <w:rPr>
          <w:rFonts w:ascii="Trebuchet MS" w:eastAsia="Arial" w:hAnsi="Trebuchet MS" w:cs="Arial"/>
          <w:i/>
          <w:spacing w:val="-1"/>
          <w:sz w:val="16"/>
          <w:szCs w:val="16"/>
          <w:lang w:val="de-DE"/>
        </w:rPr>
        <w:t xml:space="preserve"> Dämpfungsscharniere, Rastscharniere,</w:t>
      </w:r>
      <w:r w:rsidRPr="00C21E49">
        <w:rPr>
          <w:rFonts w:ascii="Trebuchet MS" w:eastAsia="Arial" w:hAnsi="Trebuchet MS" w:cs="Arial"/>
          <w:i/>
          <w:spacing w:val="-1"/>
          <w:sz w:val="16"/>
          <w:szCs w:val="16"/>
          <w:lang w:val="de-DE"/>
        </w:rPr>
        <w:t xml:space="preserve"> Schleifringe</w:t>
      </w:r>
      <w:r>
        <w:rPr>
          <w:rFonts w:ascii="Trebuchet MS" w:eastAsia="Arial" w:hAnsi="Trebuchet MS" w:cs="Arial"/>
          <w:i/>
          <w:spacing w:val="-1"/>
          <w:sz w:val="16"/>
          <w:szCs w:val="16"/>
          <w:lang w:val="de-DE"/>
        </w:rPr>
        <w:t>, pneumatische und hydraulische Bremsen, Winkelgetriebe und Rollengewindetriebe</w:t>
      </w:r>
      <w:r w:rsidRPr="00C21E49">
        <w:rPr>
          <w:rFonts w:ascii="Trebuchet MS" w:eastAsia="Arial" w:hAnsi="Trebuchet MS" w:cs="Arial"/>
          <w:i/>
          <w:spacing w:val="-1"/>
          <w:sz w:val="16"/>
          <w:szCs w:val="16"/>
          <w:lang w:val="de-DE"/>
        </w:rPr>
        <w:t>.</w:t>
      </w:r>
    </w:p>
    <w:sectPr w:rsidR="00E948DA" w:rsidRPr="00C21E49" w:rsidSect="000860C4">
      <w:headerReference w:type="default" r:id="rId11"/>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A004C" w14:textId="77777777" w:rsidR="00970258" w:rsidRDefault="00970258" w:rsidP="00C73932">
      <w:r>
        <w:separator/>
      </w:r>
    </w:p>
  </w:endnote>
  <w:endnote w:type="continuationSeparator" w:id="0">
    <w:p w14:paraId="0A8B90C4" w14:textId="77777777"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4FE6D" w14:textId="77777777" w:rsidR="00970258" w:rsidRDefault="00970258" w:rsidP="00C73932">
      <w:r>
        <w:separator/>
      </w:r>
    </w:p>
  </w:footnote>
  <w:footnote w:type="continuationSeparator" w:id="0">
    <w:p w14:paraId="42E71F7F" w14:textId="77777777" w:rsidR="00970258" w:rsidRDefault="00970258"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D5"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" stroked="f">
              <v:textbox inset="0,0,0,0">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6606150">
    <w:abstractNumId w:val="5"/>
  </w:num>
  <w:num w:numId="2" w16cid:durableId="1907446832">
    <w:abstractNumId w:val="1"/>
  </w:num>
  <w:num w:numId="3" w16cid:durableId="702511289">
    <w:abstractNumId w:val="6"/>
  </w:num>
  <w:num w:numId="4" w16cid:durableId="460925617">
    <w:abstractNumId w:val="8"/>
  </w:num>
  <w:num w:numId="5" w16cid:durableId="1005354915">
    <w:abstractNumId w:val="7"/>
  </w:num>
  <w:num w:numId="6" w16cid:durableId="1860125220">
    <w:abstractNumId w:val="3"/>
  </w:num>
  <w:num w:numId="7" w16cid:durableId="1355350220">
    <w:abstractNumId w:val="0"/>
  </w:num>
  <w:num w:numId="8" w16cid:durableId="1789818189">
    <w:abstractNumId w:val="2"/>
  </w:num>
  <w:num w:numId="9" w16cid:durableId="5126504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83B60"/>
    <w:rsid w:val="000860C4"/>
    <w:rsid w:val="000B0B61"/>
    <w:rsid w:val="000B3239"/>
    <w:rsid w:val="000B3BAC"/>
    <w:rsid w:val="000B7241"/>
    <w:rsid w:val="000C376D"/>
    <w:rsid w:val="000D1950"/>
    <w:rsid w:val="000E2032"/>
    <w:rsid w:val="000E21FB"/>
    <w:rsid w:val="000E693B"/>
    <w:rsid w:val="000F1A59"/>
    <w:rsid w:val="000F24E3"/>
    <w:rsid w:val="00104150"/>
    <w:rsid w:val="00121701"/>
    <w:rsid w:val="00154DB1"/>
    <w:rsid w:val="00154ED4"/>
    <w:rsid w:val="00161367"/>
    <w:rsid w:val="0016636C"/>
    <w:rsid w:val="0016712A"/>
    <w:rsid w:val="00186A9B"/>
    <w:rsid w:val="001A3872"/>
    <w:rsid w:val="001B2834"/>
    <w:rsid w:val="001B785B"/>
    <w:rsid w:val="001C0DE8"/>
    <w:rsid w:val="001C34BF"/>
    <w:rsid w:val="001E1A1E"/>
    <w:rsid w:val="001E305D"/>
    <w:rsid w:val="001E6172"/>
    <w:rsid w:val="001F0BBC"/>
    <w:rsid w:val="001F4EA9"/>
    <w:rsid w:val="00206BB1"/>
    <w:rsid w:val="00220D3C"/>
    <w:rsid w:val="00221285"/>
    <w:rsid w:val="00225274"/>
    <w:rsid w:val="0023038B"/>
    <w:rsid w:val="00234194"/>
    <w:rsid w:val="00237C29"/>
    <w:rsid w:val="00253015"/>
    <w:rsid w:val="002533A3"/>
    <w:rsid w:val="00266218"/>
    <w:rsid w:val="00274823"/>
    <w:rsid w:val="00280C32"/>
    <w:rsid w:val="00287ECB"/>
    <w:rsid w:val="002A3EED"/>
    <w:rsid w:val="002C38E3"/>
    <w:rsid w:val="002D4B74"/>
    <w:rsid w:val="002E35DE"/>
    <w:rsid w:val="002E403A"/>
    <w:rsid w:val="002F35AD"/>
    <w:rsid w:val="00302B92"/>
    <w:rsid w:val="00306FD6"/>
    <w:rsid w:val="00312692"/>
    <w:rsid w:val="00321B71"/>
    <w:rsid w:val="00322BA3"/>
    <w:rsid w:val="00336E7C"/>
    <w:rsid w:val="00342629"/>
    <w:rsid w:val="003454B0"/>
    <w:rsid w:val="0034759C"/>
    <w:rsid w:val="00353102"/>
    <w:rsid w:val="00354A16"/>
    <w:rsid w:val="003605A1"/>
    <w:rsid w:val="0036157E"/>
    <w:rsid w:val="00362395"/>
    <w:rsid w:val="003733C9"/>
    <w:rsid w:val="00373489"/>
    <w:rsid w:val="00376A30"/>
    <w:rsid w:val="00376CEA"/>
    <w:rsid w:val="00380D9D"/>
    <w:rsid w:val="00381079"/>
    <w:rsid w:val="003977AA"/>
    <w:rsid w:val="003A5FA1"/>
    <w:rsid w:val="003B242D"/>
    <w:rsid w:val="003B3E18"/>
    <w:rsid w:val="003C4E05"/>
    <w:rsid w:val="003C74C5"/>
    <w:rsid w:val="003D1244"/>
    <w:rsid w:val="004047B2"/>
    <w:rsid w:val="00412625"/>
    <w:rsid w:val="00412992"/>
    <w:rsid w:val="00415536"/>
    <w:rsid w:val="00416937"/>
    <w:rsid w:val="00422102"/>
    <w:rsid w:val="004330A0"/>
    <w:rsid w:val="0044314B"/>
    <w:rsid w:val="00447BB9"/>
    <w:rsid w:val="00447D90"/>
    <w:rsid w:val="00463BCD"/>
    <w:rsid w:val="00474F28"/>
    <w:rsid w:val="004917B4"/>
    <w:rsid w:val="00496E31"/>
    <w:rsid w:val="004B1465"/>
    <w:rsid w:val="004B36FE"/>
    <w:rsid w:val="004B45FD"/>
    <w:rsid w:val="004C1BF8"/>
    <w:rsid w:val="004C1FAB"/>
    <w:rsid w:val="004C2CB8"/>
    <w:rsid w:val="004C3DB8"/>
    <w:rsid w:val="00514E48"/>
    <w:rsid w:val="00522F4A"/>
    <w:rsid w:val="00526087"/>
    <w:rsid w:val="00530460"/>
    <w:rsid w:val="00533687"/>
    <w:rsid w:val="0053371B"/>
    <w:rsid w:val="00534EF0"/>
    <w:rsid w:val="005452DA"/>
    <w:rsid w:val="0055044F"/>
    <w:rsid w:val="00564F88"/>
    <w:rsid w:val="005718B8"/>
    <w:rsid w:val="00581849"/>
    <w:rsid w:val="00584715"/>
    <w:rsid w:val="00590CAD"/>
    <w:rsid w:val="00593DEC"/>
    <w:rsid w:val="00597171"/>
    <w:rsid w:val="005A0A69"/>
    <w:rsid w:val="005A352E"/>
    <w:rsid w:val="005A46D6"/>
    <w:rsid w:val="005D390C"/>
    <w:rsid w:val="00602EE9"/>
    <w:rsid w:val="006123DA"/>
    <w:rsid w:val="0062789E"/>
    <w:rsid w:val="006305DD"/>
    <w:rsid w:val="0064639C"/>
    <w:rsid w:val="006521E4"/>
    <w:rsid w:val="0065429C"/>
    <w:rsid w:val="00654DC8"/>
    <w:rsid w:val="0065721F"/>
    <w:rsid w:val="00661F45"/>
    <w:rsid w:val="006646A6"/>
    <w:rsid w:val="00670853"/>
    <w:rsid w:val="00672D55"/>
    <w:rsid w:val="00673B61"/>
    <w:rsid w:val="00692378"/>
    <w:rsid w:val="006B0207"/>
    <w:rsid w:val="006C4014"/>
    <w:rsid w:val="006D4DE3"/>
    <w:rsid w:val="006D4FF6"/>
    <w:rsid w:val="006E45DA"/>
    <w:rsid w:val="006F7094"/>
    <w:rsid w:val="00701F9C"/>
    <w:rsid w:val="00702259"/>
    <w:rsid w:val="007041F2"/>
    <w:rsid w:val="007358C3"/>
    <w:rsid w:val="00736AFA"/>
    <w:rsid w:val="00737D1E"/>
    <w:rsid w:val="007643A7"/>
    <w:rsid w:val="007B68F5"/>
    <w:rsid w:val="007C76B5"/>
    <w:rsid w:val="007D08E9"/>
    <w:rsid w:val="007D7791"/>
    <w:rsid w:val="007E32B7"/>
    <w:rsid w:val="007E737E"/>
    <w:rsid w:val="00815EB8"/>
    <w:rsid w:val="0082772C"/>
    <w:rsid w:val="0082787B"/>
    <w:rsid w:val="00831C30"/>
    <w:rsid w:val="008343C6"/>
    <w:rsid w:val="008414CA"/>
    <w:rsid w:val="00855553"/>
    <w:rsid w:val="00861693"/>
    <w:rsid w:val="008670EB"/>
    <w:rsid w:val="00875BD7"/>
    <w:rsid w:val="00883131"/>
    <w:rsid w:val="008864C3"/>
    <w:rsid w:val="008A0015"/>
    <w:rsid w:val="008A4BFC"/>
    <w:rsid w:val="008B52B5"/>
    <w:rsid w:val="008C7ADF"/>
    <w:rsid w:val="008E1C96"/>
    <w:rsid w:val="008E391E"/>
    <w:rsid w:val="008E74F6"/>
    <w:rsid w:val="008F3126"/>
    <w:rsid w:val="0091635A"/>
    <w:rsid w:val="00916DD6"/>
    <w:rsid w:val="00920C70"/>
    <w:rsid w:val="00924B9B"/>
    <w:rsid w:val="00933723"/>
    <w:rsid w:val="00944CA7"/>
    <w:rsid w:val="00957218"/>
    <w:rsid w:val="00970258"/>
    <w:rsid w:val="009940DD"/>
    <w:rsid w:val="009951E3"/>
    <w:rsid w:val="00995753"/>
    <w:rsid w:val="009960F9"/>
    <w:rsid w:val="009B4771"/>
    <w:rsid w:val="009C1F17"/>
    <w:rsid w:val="009C41E0"/>
    <w:rsid w:val="009C493D"/>
    <w:rsid w:val="009E7F9A"/>
    <w:rsid w:val="009F5AA9"/>
    <w:rsid w:val="009F6F56"/>
    <w:rsid w:val="00A02DEC"/>
    <w:rsid w:val="00A10587"/>
    <w:rsid w:val="00A3220C"/>
    <w:rsid w:val="00A34F15"/>
    <w:rsid w:val="00A71513"/>
    <w:rsid w:val="00A735C7"/>
    <w:rsid w:val="00A7646F"/>
    <w:rsid w:val="00A92772"/>
    <w:rsid w:val="00AA0F59"/>
    <w:rsid w:val="00AC3F16"/>
    <w:rsid w:val="00AD0EF5"/>
    <w:rsid w:val="00AD12E4"/>
    <w:rsid w:val="00AD5369"/>
    <w:rsid w:val="00AE7D65"/>
    <w:rsid w:val="00AF224E"/>
    <w:rsid w:val="00B034D0"/>
    <w:rsid w:val="00B23B97"/>
    <w:rsid w:val="00B500D8"/>
    <w:rsid w:val="00B60373"/>
    <w:rsid w:val="00B672EC"/>
    <w:rsid w:val="00B70F5E"/>
    <w:rsid w:val="00B718B1"/>
    <w:rsid w:val="00B74F77"/>
    <w:rsid w:val="00B82E74"/>
    <w:rsid w:val="00BB714D"/>
    <w:rsid w:val="00BB71B0"/>
    <w:rsid w:val="00BF65A5"/>
    <w:rsid w:val="00C0179B"/>
    <w:rsid w:val="00C21E49"/>
    <w:rsid w:val="00C249D1"/>
    <w:rsid w:val="00C25716"/>
    <w:rsid w:val="00C424BD"/>
    <w:rsid w:val="00C515AA"/>
    <w:rsid w:val="00C51BD7"/>
    <w:rsid w:val="00C56613"/>
    <w:rsid w:val="00C72F93"/>
    <w:rsid w:val="00C73932"/>
    <w:rsid w:val="00C92A7C"/>
    <w:rsid w:val="00C95B98"/>
    <w:rsid w:val="00CA0970"/>
    <w:rsid w:val="00CB6A55"/>
    <w:rsid w:val="00CC70A0"/>
    <w:rsid w:val="00CC7F8D"/>
    <w:rsid w:val="00CD026A"/>
    <w:rsid w:val="00CE3A00"/>
    <w:rsid w:val="00CE5A1C"/>
    <w:rsid w:val="00CF012A"/>
    <w:rsid w:val="00CF3BD9"/>
    <w:rsid w:val="00D00550"/>
    <w:rsid w:val="00D0613E"/>
    <w:rsid w:val="00D10C5A"/>
    <w:rsid w:val="00D24A6B"/>
    <w:rsid w:val="00D420C6"/>
    <w:rsid w:val="00D42B80"/>
    <w:rsid w:val="00D4339B"/>
    <w:rsid w:val="00D521AF"/>
    <w:rsid w:val="00D71146"/>
    <w:rsid w:val="00D71863"/>
    <w:rsid w:val="00D72A2F"/>
    <w:rsid w:val="00D87CA7"/>
    <w:rsid w:val="00D95721"/>
    <w:rsid w:val="00D977CC"/>
    <w:rsid w:val="00DA344C"/>
    <w:rsid w:val="00DA72DC"/>
    <w:rsid w:val="00DB43CA"/>
    <w:rsid w:val="00DB5262"/>
    <w:rsid w:val="00DD16F2"/>
    <w:rsid w:val="00DD63DB"/>
    <w:rsid w:val="00DD759B"/>
    <w:rsid w:val="00DF1845"/>
    <w:rsid w:val="00DF728D"/>
    <w:rsid w:val="00DF7E80"/>
    <w:rsid w:val="00E00AE0"/>
    <w:rsid w:val="00E04E5E"/>
    <w:rsid w:val="00E23973"/>
    <w:rsid w:val="00E3181B"/>
    <w:rsid w:val="00E328F3"/>
    <w:rsid w:val="00E34CC1"/>
    <w:rsid w:val="00E47DDE"/>
    <w:rsid w:val="00E6107E"/>
    <w:rsid w:val="00E7204A"/>
    <w:rsid w:val="00E83CB7"/>
    <w:rsid w:val="00E9131C"/>
    <w:rsid w:val="00E948DA"/>
    <w:rsid w:val="00EB120A"/>
    <w:rsid w:val="00ED3ABD"/>
    <w:rsid w:val="00EF5334"/>
    <w:rsid w:val="00EF5F8D"/>
    <w:rsid w:val="00F035EA"/>
    <w:rsid w:val="00F101DD"/>
    <w:rsid w:val="00F26F67"/>
    <w:rsid w:val="00F31467"/>
    <w:rsid w:val="00F33818"/>
    <w:rsid w:val="00F350B6"/>
    <w:rsid w:val="00F36A10"/>
    <w:rsid w:val="00F3760D"/>
    <w:rsid w:val="00F71B3B"/>
    <w:rsid w:val="00F87BC3"/>
    <w:rsid w:val="00FA4B70"/>
    <w:rsid w:val="00FA5F8A"/>
    <w:rsid w:val="00FB0804"/>
    <w:rsid w:val="00FB6E8D"/>
    <w:rsid w:val="00FC28FF"/>
    <w:rsid w:val="00FE2C1D"/>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 w:type="character" w:styleId="NichtaufgelsteErwhnung">
    <w:name w:val="Unresolved Mention"/>
    <w:basedOn w:val="Absatz-Standardschriftart"/>
    <w:uiPriority w:val="99"/>
    <w:semiHidden/>
    <w:unhideWhenUsed/>
    <w:rsid w:val="00D0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2504">
      <w:bodyDiv w:val="1"/>
      <w:marLeft w:val="0"/>
      <w:marRight w:val="0"/>
      <w:marTop w:val="0"/>
      <w:marBottom w:val="0"/>
      <w:divBdr>
        <w:top w:val="none" w:sz="0" w:space="0" w:color="auto"/>
        <w:left w:val="none" w:sz="0" w:space="0" w:color="auto"/>
        <w:bottom w:val="none" w:sz="0" w:space="0" w:color="auto"/>
        <w:right w:val="none" w:sz="0" w:space="0" w:color="auto"/>
      </w:divBdr>
    </w:div>
    <w:div w:id="1045062794">
      <w:bodyDiv w:val="1"/>
      <w:marLeft w:val="0"/>
      <w:marRight w:val="0"/>
      <w:marTop w:val="0"/>
      <w:marBottom w:val="0"/>
      <w:divBdr>
        <w:top w:val="none" w:sz="0" w:space="0" w:color="auto"/>
        <w:left w:val="none" w:sz="0" w:space="0" w:color="auto"/>
        <w:bottom w:val="none" w:sz="0" w:space="0" w:color="auto"/>
        <w:right w:val="none" w:sz="0" w:space="0" w:color="auto"/>
      </w:divBdr>
    </w:div>
    <w:div w:id="1498884632">
      <w:bodyDiv w:val="1"/>
      <w:marLeft w:val="0"/>
      <w:marRight w:val="0"/>
      <w:marTop w:val="0"/>
      <w:marBottom w:val="0"/>
      <w:divBdr>
        <w:top w:val="none" w:sz="0" w:space="0" w:color="auto"/>
        <w:left w:val="none" w:sz="0" w:space="0" w:color="auto"/>
        <w:bottom w:val="none" w:sz="0" w:space="0" w:color="auto"/>
        <w:right w:val="none" w:sz="0" w:space="0" w:color="auto"/>
      </w:divBdr>
    </w:div>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actronic-solutions.de/files/actronic/FTPROOT/Geeplus_dual-axis-voice-coil-tilt-motor-VMXY80.pdf" TargetMode="External"/><Relationship Id="rId4" Type="http://schemas.openxmlformats.org/officeDocument/2006/relationships/settings" Target="settings.xml"/><Relationship Id="rId9" Type="http://schemas.openxmlformats.org/officeDocument/2006/relationships/hyperlink" Target="https://www.actronic-solutions.de/voice-coil-aktuatoren.html#2_achsige_Voice_Coil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0A6DAB-49C1-4994-B582-DEF6B15AB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566</Words>
  <Characters>3569</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3</cp:revision>
  <cp:lastPrinted>2015-10-02T14:52:00Z</cp:lastPrinted>
  <dcterms:created xsi:type="dcterms:W3CDTF">2023-03-14T15:55:00Z</dcterms:created>
  <dcterms:modified xsi:type="dcterms:W3CDTF">2023-03-14T16:08:00Z</dcterms:modified>
</cp:coreProperties>
</file>